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9421" w14:textId="09933093" w:rsidR="00283BFF" w:rsidRDefault="00283BFF" w:rsidP="00283BFF">
      <w:pPr>
        <w:pStyle w:val="Cmsor1"/>
        <w:keepLines/>
        <w:spacing w:before="120" w:line="276" w:lineRule="auto"/>
        <w:jc w:val="center"/>
        <w:rPr>
          <w:rFonts w:ascii="Calibri" w:hAnsi="Calibri"/>
          <w:b/>
          <w:bCs/>
          <w:color w:val="2E74B5"/>
          <w:sz w:val="28"/>
          <w:szCs w:val="28"/>
          <w:lang w:eastAsia="en-US"/>
        </w:rPr>
      </w:pPr>
      <w:r w:rsidRPr="00283BFF">
        <w:rPr>
          <w:rFonts w:ascii="Calibri" w:hAnsi="Calibri"/>
          <w:b/>
          <w:bCs/>
          <w:color w:val="2E74B5"/>
          <w:sz w:val="28"/>
          <w:szCs w:val="28"/>
          <w:lang w:eastAsia="en-US"/>
        </w:rPr>
        <w:t xml:space="preserve">SZEMÉLYISÉGFEJLESZTÉS </w:t>
      </w:r>
      <w:r w:rsidR="000336F9">
        <w:rPr>
          <w:rFonts w:ascii="Calibri" w:hAnsi="Calibri"/>
          <w:b/>
          <w:bCs/>
          <w:color w:val="2E74B5"/>
          <w:sz w:val="28"/>
          <w:szCs w:val="28"/>
          <w:lang w:eastAsia="en-US"/>
        </w:rPr>
        <w:t xml:space="preserve">KOMPLEX </w:t>
      </w:r>
      <w:r w:rsidRPr="00283BFF">
        <w:rPr>
          <w:rFonts w:ascii="Calibri" w:hAnsi="Calibri"/>
          <w:b/>
          <w:bCs/>
          <w:color w:val="2E74B5"/>
          <w:sz w:val="28"/>
          <w:szCs w:val="28"/>
          <w:lang w:eastAsia="en-US"/>
        </w:rPr>
        <w:t>ZENETERÁPIÁVAL</w:t>
      </w:r>
      <w:r w:rsidRPr="00283BFF">
        <w:rPr>
          <w:rFonts w:ascii="Calibri" w:hAnsi="Calibri"/>
          <w:b/>
          <w:bCs/>
          <w:color w:val="2E74B5"/>
          <w:sz w:val="28"/>
          <w:szCs w:val="28"/>
          <w:lang w:eastAsia="en-US"/>
        </w:rPr>
        <w:br/>
        <w:t>AKKREDITÁLT PEDAG</w:t>
      </w:r>
      <w:r w:rsidR="000336F9">
        <w:rPr>
          <w:rFonts w:ascii="Calibri" w:hAnsi="Calibri"/>
          <w:b/>
          <w:bCs/>
          <w:color w:val="2E74B5"/>
          <w:sz w:val="28"/>
          <w:szCs w:val="28"/>
          <w:lang w:eastAsia="en-US"/>
        </w:rPr>
        <w:t>ÓGUS-TOVÁBBKÉPZÉSI TANFOLYAM</w:t>
      </w:r>
      <w:r w:rsidR="009F3361">
        <w:rPr>
          <w:rFonts w:ascii="Calibri" w:hAnsi="Calibri"/>
          <w:b/>
          <w:bCs/>
          <w:color w:val="2E74B5"/>
          <w:sz w:val="28"/>
          <w:szCs w:val="28"/>
          <w:lang w:eastAsia="en-US"/>
        </w:rPr>
        <w:t xml:space="preserve"> (120 óra) </w:t>
      </w:r>
      <w:r w:rsidR="000336F9">
        <w:rPr>
          <w:rFonts w:ascii="Calibri" w:hAnsi="Calibri"/>
          <w:b/>
          <w:bCs/>
          <w:color w:val="2E74B5"/>
          <w:sz w:val="28"/>
          <w:szCs w:val="28"/>
          <w:lang w:eastAsia="en-US"/>
        </w:rPr>
        <w:br/>
        <w:t>(</w:t>
      </w:r>
      <w:r w:rsidR="009F3361">
        <w:rPr>
          <w:rFonts w:ascii="Calibri" w:hAnsi="Calibri"/>
          <w:b/>
          <w:bCs/>
          <w:color w:val="2E74B5"/>
          <w:sz w:val="28"/>
          <w:szCs w:val="28"/>
          <w:lang w:eastAsia="en-US"/>
        </w:rPr>
        <w:t xml:space="preserve">engedély szám: </w:t>
      </w:r>
      <w:r w:rsidR="00DD2F15">
        <w:rPr>
          <w:rFonts w:ascii="Calibri" w:hAnsi="Calibri"/>
          <w:b/>
          <w:bCs/>
          <w:color w:val="2E74B5"/>
          <w:sz w:val="28"/>
          <w:szCs w:val="28"/>
          <w:lang w:eastAsia="en-US"/>
        </w:rPr>
        <w:t>64</w:t>
      </w:r>
      <w:r w:rsidR="000336F9">
        <w:rPr>
          <w:rFonts w:ascii="Calibri" w:hAnsi="Calibri"/>
          <w:b/>
          <w:bCs/>
          <w:color w:val="2E74B5"/>
          <w:sz w:val="28"/>
          <w:szCs w:val="28"/>
          <w:lang w:eastAsia="en-US"/>
        </w:rPr>
        <w:t>-1</w:t>
      </w:r>
      <w:r w:rsidR="00DD2F15">
        <w:rPr>
          <w:rFonts w:ascii="Calibri" w:hAnsi="Calibri"/>
          <w:b/>
          <w:bCs/>
          <w:color w:val="2E74B5"/>
          <w:sz w:val="28"/>
          <w:szCs w:val="28"/>
          <w:lang w:eastAsia="en-US"/>
        </w:rPr>
        <w:t>0</w:t>
      </w:r>
      <w:r w:rsidR="000336F9">
        <w:rPr>
          <w:rFonts w:ascii="Calibri" w:hAnsi="Calibri"/>
          <w:b/>
          <w:bCs/>
          <w:color w:val="2E74B5"/>
          <w:sz w:val="28"/>
          <w:szCs w:val="28"/>
          <w:lang w:eastAsia="en-US"/>
        </w:rPr>
        <w:t>/20</w:t>
      </w:r>
      <w:r w:rsidR="00DD2F15">
        <w:rPr>
          <w:rFonts w:ascii="Calibri" w:hAnsi="Calibri"/>
          <w:b/>
          <w:bCs/>
          <w:color w:val="2E74B5"/>
          <w:sz w:val="28"/>
          <w:szCs w:val="28"/>
          <w:lang w:eastAsia="en-US"/>
        </w:rPr>
        <w:t>23</w:t>
      </w:r>
      <w:r w:rsidRPr="00283BFF">
        <w:rPr>
          <w:rFonts w:ascii="Calibri" w:hAnsi="Calibri"/>
          <w:b/>
          <w:bCs/>
          <w:color w:val="2E74B5"/>
          <w:sz w:val="28"/>
          <w:szCs w:val="28"/>
          <w:lang w:eastAsia="en-US"/>
        </w:rPr>
        <w:t>)</w:t>
      </w:r>
    </w:p>
    <w:p w14:paraId="2FB47305" w14:textId="77777777" w:rsidR="00A67CBF" w:rsidRDefault="00A67CBF" w:rsidP="00134DE2">
      <w:pPr>
        <w:pStyle w:val="Cmsor3"/>
        <w:rPr>
          <w:rFonts w:eastAsia="Times New Roman"/>
        </w:rPr>
      </w:pPr>
      <w:r>
        <w:rPr>
          <w:rFonts w:eastAsia="Times New Roman"/>
        </w:rPr>
        <w:t>Kiknek ajánljuk</w:t>
      </w:r>
      <w:r w:rsidR="00135A6C">
        <w:rPr>
          <w:rFonts w:eastAsia="Times New Roman"/>
        </w:rPr>
        <w:t xml:space="preserve"> a továbbképzési tanfolyamot</w:t>
      </w:r>
      <w:r>
        <w:rPr>
          <w:rFonts w:eastAsia="Times New Roman"/>
        </w:rPr>
        <w:t>?</w:t>
      </w:r>
    </w:p>
    <w:p w14:paraId="6B32F35D" w14:textId="4687AFAC" w:rsidR="0029581B" w:rsidRPr="00814E82" w:rsidRDefault="00A67CBF" w:rsidP="00C344A6">
      <w:pPr>
        <w:spacing w:before="100" w:beforeAutospacing="1" w:after="0"/>
        <w:jc w:val="both"/>
      </w:pPr>
      <w:r>
        <w:t xml:space="preserve">A továbbképzési tanfolyamot </w:t>
      </w:r>
      <w:r w:rsidR="00135A6C">
        <w:t xml:space="preserve">ajánljuk egyrészt </w:t>
      </w:r>
      <w:r w:rsidR="00F57E8D">
        <w:t>a</w:t>
      </w:r>
      <w:r w:rsidR="00F57E8D" w:rsidRPr="00F57E8D">
        <w:t xml:space="preserve"> köznevelés bármely területén dolgozó, gyermekekkel, tanulókkal közvetlenül foglalkozó szakemberek</w:t>
      </w:r>
      <w:r w:rsidR="00F57E8D">
        <w:t xml:space="preserve">nek, másrészt </w:t>
      </w:r>
      <w:r>
        <w:t>azoknak</w:t>
      </w:r>
      <w:r w:rsidR="00814E82">
        <w:t xml:space="preserve"> </w:t>
      </w:r>
      <w:r w:rsidR="00135A6C">
        <w:t>a</w:t>
      </w:r>
      <w:r>
        <w:t xml:space="preserve"> </w:t>
      </w:r>
      <w:r w:rsidR="00814E82" w:rsidRPr="00814E82">
        <w:t>segítő foglalkozású szakembereknek</w:t>
      </w:r>
      <w:r w:rsidR="00135A6C">
        <w:t xml:space="preserve">, akik </w:t>
      </w:r>
      <w:r w:rsidR="00814E82" w:rsidRPr="00814E82">
        <w:t>munkájukat nagyobb önismerettel, empátiával, konstr</w:t>
      </w:r>
      <w:r w:rsidR="00135A6C">
        <w:t>uktivitással szeretnék végezni,</w:t>
      </w:r>
      <w:r w:rsidR="00F57E8D">
        <w:t xml:space="preserve"> valamint</w:t>
      </w:r>
      <w:r w:rsidR="00135A6C">
        <w:t xml:space="preserve"> azoknak, akik szeretnék az ELTE Bárczi Gusztáv Gyógypedagógiai Kar 4 féléves „</w:t>
      </w:r>
      <w:r w:rsidR="00135A6C" w:rsidRPr="00135A6C">
        <w:rPr>
          <w:b/>
        </w:rPr>
        <w:t>Zeneterapeuta módszer-specifikus</w:t>
      </w:r>
      <w:r w:rsidR="00135A6C">
        <w:rPr>
          <w:b/>
        </w:rPr>
        <w:t xml:space="preserve"> szakirányú továbbképzését” </w:t>
      </w:r>
      <w:r w:rsidR="00135A6C" w:rsidRPr="00135A6C">
        <w:t xml:space="preserve">elvégezni, és a zene segítségével terápiás munkát </w:t>
      </w:r>
      <w:r w:rsidR="00135A6C">
        <w:t xml:space="preserve">végezni. </w:t>
      </w:r>
      <w:r w:rsidR="00135A6C" w:rsidRPr="00135A6C">
        <w:rPr>
          <w:b/>
        </w:rPr>
        <w:t xml:space="preserve">A „Személyiségfejlesztés </w:t>
      </w:r>
      <w:r w:rsidR="000336F9">
        <w:rPr>
          <w:b/>
        </w:rPr>
        <w:t xml:space="preserve">komplex </w:t>
      </w:r>
      <w:r w:rsidR="00135A6C" w:rsidRPr="00135A6C">
        <w:rPr>
          <w:b/>
        </w:rPr>
        <w:t xml:space="preserve">zeneterápiával” továbbképzési </w:t>
      </w:r>
      <w:r w:rsidR="00814E82" w:rsidRPr="00135A6C">
        <w:rPr>
          <w:b/>
        </w:rPr>
        <w:t xml:space="preserve">tanfolyam elvégzése </w:t>
      </w:r>
      <w:r w:rsidR="00135A6C">
        <w:rPr>
          <w:b/>
        </w:rPr>
        <w:t xml:space="preserve">előfeltétele a szakirányú továbbképzésre való jelentkezésnek. </w:t>
      </w:r>
    </w:p>
    <w:p w14:paraId="1CAF34D1" w14:textId="7446926A" w:rsidR="00135A6C" w:rsidRDefault="00135A6C" w:rsidP="00135A6C">
      <w:pPr>
        <w:pStyle w:val="Cmsor3"/>
      </w:pPr>
      <w:r w:rsidRPr="00B90B5C">
        <w:rPr>
          <w:rFonts w:eastAsia="Times New Roman"/>
        </w:rPr>
        <w:t xml:space="preserve">A </w:t>
      </w:r>
      <w:r>
        <w:t>pedagógus-tovább</w:t>
      </w:r>
      <w:r w:rsidRPr="00B90B5C">
        <w:rPr>
          <w:rFonts w:eastAsia="Times New Roman"/>
        </w:rPr>
        <w:t>képzés célja</w:t>
      </w:r>
      <w:r>
        <w:t xml:space="preserve"> és tartalma</w:t>
      </w:r>
    </w:p>
    <w:p w14:paraId="1EEE3168" w14:textId="77777777" w:rsidR="00F57E8D" w:rsidRDefault="00F57E8D" w:rsidP="00EA1943">
      <w:pPr>
        <w:jc w:val="both"/>
      </w:pPr>
      <w:r>
        <w:t>Napjainkban egyre több ember (gyermek és felnőtt) küzd pszichés, kapcsolatrendszeri problémákkal, amik a beilleszkedésben és teljesítményben egyaránt gátolják, sőt betegséghez is vezethetik őket. A Személyiségfejlesztés komplex zeneterápiával c. 120 órás, négy, egyenként 30 órás tematikus egységből felépülő pedagógus-továbbképzés célja a köznevelésben dolgozó szakemberek saját élményen alapuló, zeneterápiás eszközökkel történő személyiségfejlesztése annak érdekében, hogy munkájukat hatékonyabban, rugalmasabban, érzékenyebben tudják ellátni.</w:t>
      </w:r>
    </w:p>
    <w:p w14:paraId="32EA2911" w14:textId="77777777" w:rsidR="00F57E8D" w:rsidRDefault="00F57E8D" w:rsidP="00EA1943">
      <w:pPr>
        <w:jc w:val="both"/>
      </w:pPr>
      <w:r>
        <w:t>Ebből a célból a résztvevők megismerik és megtapasztalják az önismeret során szerzett módszertani elemeket, majd saját munkakörük, tevékenységi körük jellemző elemeibe integrálva képesek lesznek újfajta szemléletmódot alkalmazni. A zeneterápiás eszközökkel történő személyiségfejlesztésen, a saját személyiség-összetevők változásainak felismerésén és megértésén keresztül a résztvevők alkalmassá válnak arra, hogy követni tudják tanítványaik változásait, személyiség összetevőik harmóniáját, vagy diszharmóniáját, illetve környezetük pszichés megnyilvánulásait, reflexióit; azokra érzékenyebben, empatikusabban, a segítő lépéseket helyesen felmérve legyenek képesek reagálni. A résztvevők képessé válnak a művészetpszichológiai összefüggések tapasztalatokon alapuló felismerésére, megértésére, a szakirodalommal való összekötésére.</w:t>
      </w:r>
    </w:p>
    <w:p w14:paraId="5C363330" w14:textId="77777777" w:rsidR="00F57E8D" w:rsidRDefault="00F57E8D" w:rsidP="00EA1943">
      <w:pPr>
        <w:jc w:val="both"/>
      </w:pPr>
      <w:r>
        <w:t>Mind a négy terület komplex módon, a zenére alapozva, más művészeti ágakkal összekapcsolva segíti az egyén és közösségeinek relációit megjeleníteni, megértetni, a nonverbális élményminőséghez való viszonyát áthangolni, annak lehetőségeit felismerni.</w:t>
      </w:r>
    </w:p>
    <w:p w14:paraId="526BDCD3" w14:textId="625BDDC8" w:rsidR="00F57E8D" w:rsidRDefault="00F57E8D" w:rsidP="00EA1943">
      <w:pPr>
        <w:jc w:val="both"/>
      </w:pPr>
      <w:r>
        <w:t>A négy tematikus egység mentén felépülő továbbképzés, az elméleti és gyakorlati ismeretrendszer közvetítésével pontos képet ad a személyiségfejlesztés zeneterápiával komplex, átfogó használatáról és várható hatásáról.</w:t>
      </w:r>
    </w:p>
    <w:p w14:paraId="11D0F4D3" w14:textId="1A9F2EFC" w:rsidR="00F57E8D" w:rsidRPr="00F57E8D" w:rsidRDefault="00137A02" w:rsidP="00137A02">
      <w:pPr>
        <w:jc w:val="both"/>
      </w:pPr>
      <w:r w:rsidRPr="00137A02">
        <w:lastRenderedPageBreak/>
        <w:t>A tanfolyam sajátossága az óraszám nagy részét kitevő saját élményű munka, amely egyedülálló és hiánypótló lehetőséget kínál a művészeti tevékenység eszközként és nem célként történő megtapasztalására</w:t>
      </w:r>
      <w:r>
        <w:t xml:space="preserve">. </w:t>
      </w:r>
    </w:p>
    <w:p w14:paraId="2280B84A" w14:textId="77777777" w:rsidR="00134DE2" w:rsidRPr="00134DE2" w:rsidRDefault="00134DE2" w:rsidP="00134DE2">
      <w:pPr>
        <w:pStyle w:val="Cmsor3"/>
        <w:rPr>
          <w:rFonts w:eastAsia="Times New Roman"/>
        </w:rPr>
      </w:pPr>
      <w:r w:rsidRPr="00134DE2">
        <w:rPr>
          <w:rFonts w:eastAsia="Times New Roman"/>
        </w:rPr>
        <w:t>A</w:t>
      </w:r>
      <w:r>
        <w:rPr>
          <w:rFonts w:eastAsia="Times New Roman"/>
        </w:rPr>
        <w:t xml:space="preserve"> jelentkezés f</w:t>
      </w:r>
      <w:r w:rsidRPr="00134DE2">
        <w:rPr>
          <w:rFonts w:eastAsia="Times New Roman"/>
        </w:rPr>
        <w:t>eltételei:</w:t>
      </w:r>
    </w:p>
    <w:p w14:paraId="3F2AACB3" w14:textId="77777777" w:rsidR="00134DE2" w:rsidRPr="00134DE2" w:rsidRDefault="004D0C15" w:rsidP="00E00805">
      <w:pPr>
        <w:numPr>
          <w:ilvl w:val="0"/>
          <w:numId w:val="13"/>
        </w:numPr>
        <w:spacing w:after="240"/>
        <w:jc w:val="both"/>
      </w:pPr>
      <w:r>
        <w:t>E</w:t>
      </w:r>
      <w:r w:rsidR="00DD0932">
        <w:t xml:space="preserve">gyetem és/vagy </w:t>
      </w:r>
      <w:r w:rsidR="00134DE2">
        <w:t xml:space="preserve">főiskolai </w:t>
      </w:r>
      <w:r w:rsidR="00DD0932">
        <w:t>végzettség pedagógia, pszichológia szak</w:t>
      </w:r>
    </w:p>
    <w:p w14:paraId="6330233F" w14:textId="0F4638D8" w:rsidR="00134DE2" w:rsidRPr="00134DE2" w:rsidRDefault="004D0C15" w:rsidP="00E00805">
      <w:pPr>
        <w:numPr>
          <w:ilvl w:val="0"/>
          <w:numId w:val="13"/>
        </w:numPr>
        <w:spacing w:after="240"/>
        <w:jc w:val="both"/>
      </w:pPr>
      <w:r>
        <w:t>Ó</w:t>
      </w:r>
      <w:r w:rsidR="00DD0932">
        <w:t xml:space="preserve">vodapedagógus vagy tanító vagy tanár vagy gyógypedagógus vagy konduktor vagy </w:t>
      </w:r>
      <w:r w:rsidR="00DD2F15" w:rsidRPr="00DD2F15">
        <w:t>fejlesztő pedagógus</w:t>
      </w:r>
      <w:r w:rsidR="00DD2F15">
        <w:t xml:space="preserve"> vagy</w:t>
      </w:r>
      <w:r w:rsidR="00F57E8D">
        <w:t xml:space="preserve"> </w:t>
      </w:r>
      <w:r w:rsidR="00F57E8D" w:rsidRPr="00DD2F15">
        <w:t>logopédus</w:t>
      </w:r>
      <w:r w:rsidR="00F57E8D">
        <w:t xml:space="preserve"> vagy</w:t>
      </w:r>
      <w:r w:rsidR="00EA1943">
        <w:t xml:space="preserve"> </w:t>
      </w:r>
      <w:r w:rsidR="00134DE2" w:rsidRPr="00134DE2">
        <w:t>szociálpedagóg</w:t>
      </w:r>
      <w:r w:rsidR="00DD0932">
        <w:t xml:space="preserve">us vagy </w:t>
      </w:r>
      <w:r>
        <w:t>pszichológus szakképzettség</w:t>
      </w:r>
      <w:r w:rsidR="00134DE2" w:rsidRPr="00134DE2">
        <w:t xml:space="preserve"> (végzettséget igazoló oklevél másolatát csatolni kell)</w:t>
      </w:r>
      <w:r>
        <w:t>.</w:t>
      </w:r>
      <w:r w:rsidR="00DD2F15">
        <w:t xml:space="preserve"> </w:t>
      </w:r>
    </w:p>
    <w:p w14:paraId="48C50805" w14:textId="77777777" w:rsidR="00283BFF" w:rsidRPr="00034039" w:rsidRDefault="00283BFF" w:rsidP="00034039">
      <w:pPr>
        <w:pStyle w:val="Cmsor3"/>
        <w:rPr>
          <w:rFonts w:eastAsia="Times New Roman"/>
        </w:rPr>
      </w:pPr>
      <w:r w:rsidRPr="00034039">
        <w:rPr>
          <w:rFonts w:eastAsia="Times New Roman"/>
        </w:rPr>
        <w:t>A képzés felépítése</w:t>
      </w:r>
      <w:r w:rsidR="00034039">
        <w:rPr>
          <w:rFonts w:eastAsia="Times New Roman"/>
        </w:rPr>
        <w:t>,</w:t>
      </w:r>
      <w:r w:rsidRPr="00034039">
        <w:rPr>
          <w:rFonts w:eastAsia="Times New Roman"/>
        </w:rPr>
        <w:t xml:space="preserve"> ütemezése</w:t>
      </w:r>
    </w:p>
    <w:p w14:paraId="49D18361" w14:textId="77777777" w:rsidR="00283BFF" w:rsidRPr="003130DF" w:rsidRDefault="00283BFF" w:rsidP="00034039">
      <w:pPr>
        <w:numPr>
          <w:ilvl w:val="0"/>
          <w:numId w:val="13"/>
        </w:numPr>
        <w:spacing w:after="240"/>
        <w:jc w:val="both"/>
      </w:pPr>
      <w:r w:rsidRPr="003130DF">
        <w:t>A résztvevők a VIZUÁLIS megjelenítés különböző munkamódjaival, a zene által kiváltott érzések</w:t>
      </w:r>
      <w:r w:rsidRPr="003130DF">
        <w:rPr>
          <w:b/>
        </w:rPr>
        <w:t>,</w:t>
      </w:r>
      <w:r w:rsidRPr="003130DF">
        <w:t xml:space="preserve"> érzelmek, élmények vizuális eszközök</w:t>
      </w:r>
      <w:r w:rsidR="00034039">
        <w:t xml:space="preserve">kel való kifejezésével, a </w:t>
      </w:r>
      <w:proofErr w:type="gramStart"/>
      <w:r w:rsidR="00034039">
        <w:t>non-</w:t>
      </w:r>
      <w:r w:rsidRPr="003130DF">
        <w:t>verbális</w:t>
      </w:r>
      <w:proofErr w:type="gramEnd"/>
      <w:r w:rsidRPr="003130DF">
        <w:t xml:space="preserve"> élményminőséghez való viszonyulás és a művészetpszichológiai összefüggések saját tapasztalataikon alapuló megértésével felismerésekhez jutnak, amelyeket szakirodalmi ismeretek segítségével még jobban el tudnak mélyíteni.</w:t>
      </w:r>
    </w:p>
    <w:p w14:paraId="05A9F8BC" w14:textId="77777777" w:rsidR="00283BFF" w:rsidRPr="00BA69F7" w:rsidRDefault="00283BFF" w:rsidP="00034039">
      <w:pPr>
        <w:numPr>
          <w:ilvl w:val="0"/>
          <w:numId w:val="13"/>
        </w:numPr>
        <w:spacing w:after="240"/>
        <w:jc w:val="both"/>
      </w:pPr>
      <w:r w:rsidRPr="00BA69F7">
        <w:t>A csoporttagok a PSZICHODINAMIKUS MOZGÁS ÉS TÁNCTERÁPIA során megtapasztalt testi-lélektani munka élm</w:t>
      </w:r>
      <w:r w:rsidR="00034039">
        <w:t>ényanyagára támaszkodva a nem-</w:t>
      </w:r>
      <w:r w:rsidRPr="00BA69F7">
        <w:t>verbális élményminőséghez való viszonyulási módban rejlő megismerési lehetőségeit érthetik meg. Ezen felismeréseket összekötve az alapvető szakirodalommal elmélyíthetik tudásukat.</w:t>
      </w:r>
    </w:p>
    <w:p w14:paraId="64B7E543" w14:textId="77777777" w:rsidR="00283BFF" w:rsidRPr="00BA69F7" w:rsidRDefault="00283BFF" w:rsidP="00034039">
      <w:pPr>
        <w:numPr>
          <w:ilvl w:val="0"/>
          <w:numId w:val="13"/>
        </w:numPr>
        <w:spacing w:after="240"/>
        <w:jc w:val="both"/>
      </w:pPr>
      <w:r w:rsidRPr="00BA69F7">
        <w:t xml:space="preserve">A résztvevők </w:t>
      </w:r>
      <w:r>
        <w:t>a ZENEI (ÖN)KIFEJEZÉS különféle</w:t>
      </w:r>
      <w:r w:rsidRPr="00BA69F7">
        <w:t xml:space="preserve"> munkamódjaival ismerkedhetnek: a</w:t>
      </w:r>
      <w:r w:rsidR="00034039">
        <w:t xml:space="preserve">z emberi hanggal/hangadással </w:t>
      </w:r>
      <w:r w:rsidRPr="00BA69F7">
        <w:t>mint az érzések</w:t>
      </w:r>
      <w:r w:rsidR="00034039">
        <w:t>, érzelmek kifejező</w:t>
      </w:r>
      <w:r>
        <w:t>eszközével,</w:t>
      </w:r>
      <w:r w:rsidRPr="00BA69F7">
        <w:t xml:space="preserve"> annak pszichés hatásának felismerésével, valamint az</w:t>
      </w:r>
      <w:r>
        <w:t xml:space="preserve"> egyszerű hangkeltő eszközökkel</w:t>
      </w:r>
      <w:r w:rsidRPr="00BA69F7">
        <w:t xml:space="preserve"> (Orff</w:t>
      </w:r>
      <w:r w:rsidR="00DD0932">
        <w:t>-</w:t>
      </w:r>
      <w:proofErr w:type="spellStart"/>
      <w:r w:rsidRPr="00BA69F7">
        <w:t>ins</w:t>
      </w:r>
      <w:r>
        <w:t>trumentárium</w:t>
      </w:r>
      <w:proofErr w:type="spellEnd"/>
      <w:r>
        <w:t>, környezet tárgyai). Ezek segítségével</w:t>
      </w:r>
      <w:r w:rsidRPr="00BA69F7">
        <w:t xml:space="preserve"> nonverbális tapasztalatokat élhetnek át a kreatív önkifejezés (érzések, érzelmek zenei megszólaltatása) útján. Az asszociációkat keltő zenei improvizációt és a nonverbális</w:t>
      </w:r>
      <w:r>
        <w:t xml:space="preserve"> kommunikációt, valamint e no</w:t>
      </w:r>
      <w:r w:rsidR="00034039">
        <w:t>n</w:t>
      </w:r>
      <w:r w:rsidRPr="00BA69F7">
        <w:t>verbális élményminőséghez való viszonyulást – mint megismerési módokat – szakirodalmi ismeretekkel tudják alátámasztani.</w:t>
      </w:r>
    </w:p>
    <w:p w14:paraId="7DE3388B" w14:textId="5049422D" w:rsidR="00283BFF" w:rsidRDefault="00877A18" w:rsidP="00034039">
      <w:pPr>
        <w:numPr>
          <w:ilvl w:val="0"/>
          <w:numId w:val="13"/>
        </w:numPr>
        <w:spacing w:after="240"/>
        <w:jc w:val="both"/>
      </w:pPr>
      <w:r w:rsidRPr="009F3361">
        <w:t>A Zene eszközrendszerének komplex, multimodálisan integrált alkalmazása</w:t>
      </w:r>
      <w:r>
        <w:t xml:space="preserve"> </w:t>
      </w:r>
      <w:r w:rsidRPr="009F3361">
        <w:t>a család kapcsolatrendszerének példáján keresztül</w:t>
      </w:r>
      <w:r>
        <w:t xml:space="preserve">. </w:t>
      </w:r>
      <w:r w:rsidR="00283BFF" w:rsidRPr="00BA69F7">
        <w:t xml:space="preserve">A csoporttagok megismerhetik a CSALÁD kapcsolati rendszerét, ezek jellemzőit (a családi szerepeket, viszonyokat és kapcsolati </w:t>
      </w:r>
      <w:proofErr w:type="spellStart"/>
      <w:r w:rsidR="00283BFF" w:rsidRPr="00BA69F7">
        <w:t>mintázatokat</w:t>
      </w:r>
      <w:proofErr w:type="spellEnd"/>
      <w:r w:rsidR="00283BFF" w:rsidRPr="00BA69F7">
        <w:t>, a hierarchiát, a határokat és szabályokat, a kapcsolatok különböző módozatait, konfliktusokat, a családon belüli diszfunkciók megjelenését), különös tekintettel a gyermek</w:t>
      </w:r>
      <w:r w:rsidR="00283BFF" w:rsidRPr="003130DF">
        <w:t>(</w:t>
      </w:r>
      <w:proofErr w:type="spellStart"/>
      <w:r w:rsidR="00283BFF" w:rsidRPr="003130DF">
        <w:t>ek</w:t>
      </w:r>
      <w:proofErr w:type="spellEnd"/>
      <w:r w:rsidR="00283BFF" w:rsidRPr="003130DF">
        <w:t>)re. Ezen viszonyok, helyzetek kifejezése a</w:t>
      </w:r>
      <w:r w:rsidR="00283BFF" w:rsidRPr="00BA69F7">
        <w:t xml:space="preserve"> zene nonverbális eszközeivel. Ezen nonverbális élményminőséghez való viszonyulást, mint megismerési lehetőséget tapasztalják meg</w:t>
      </w:r>
      <w:r>
        <w:t>.</w:t>
      </w:r>
      <w:r w:rsidR="00283BFF" w:rsidRPr="00BA69F7">
        <w:t xml:space="preserve"> </w:t>
      </w:r>
    </w:p>
    <w:p w14:paraId="58E86088" w14:textId="01EE4BDC" w:rsidR="004D0C15" w:rsidRPr="00363A7E" w:rsidRDefault="004D0C15" w:rsidP="004D0C15">
      <w:pPr>
        <w:pStyle w:val="Cmsor3"/>
      </w:pPr>
      <w:r w:rsidRPr="00363A7E">
        <w:t>A képzés oktatói</w:t>
      </w:r>
    </w:p>
    <w:p w14:paraId="65CC34F2" w14:textId="760E1990" w:rsidR="004D0C15" w:rsidRPr="00AD6254" w:rsidRDefault="004D0C15" w:rsidP="00203C9E">
      <w:pPr>
        <w:rPr>
          <w:rFonts w:cs="Calibri"/>
          <w:sz w:val="24"/>
          <w:szCs w:val="24"/>
        </w:rPr>
      </w:pPr>
      <w:r w:rsidRPr="00AD6254">
        <w:rPr>
          <w:rFonts w:cs="Calibri"/>
          <w:sz w:val="24"/>
          <w:szCs w:val="24"/>
        </w:rPr>
        <w:t>A képzés oktatói a pszichológia, az orvostudomány/pszichiátria, a pedagógia/</w:t>
      </w:r>
      <w:proofErr w:type="spellStart"/>
      <w:r w:rsidRPr="00AD6254">
        <w:rPr>
          <w:rFonts w:cs="Calibri"/>
          <w:sz w:val="24"/>
          <w:szCs w:val="24"/>
        </w:rPr>
        <w:t>gyógypedagó</w:t>
      </w:r>
      <w:r w:rsidR="00E00805">
        <w:rPr>
          <w:rFonts w:cs="Calibri"/>
          <w:sz w:val="24"/>
          <w:szCs w:val="24"/>
        </w:rPr>
        <w:t>-</w:t>
      </w:r>
      <w:r w:rsidRPr="00AD6254">
        <w:rPr>
          <w:rFonts w:cs="Calibri"/>
          <w:sz w:val="24"/>
          <w:szCs w:val="24"/>
        </w:rPr>
        <w:t>gia</w:t>
      </w:r>
      <w:proofErr w:type="spellEnd"/>
      <w:r w:rsidRPr="00AD6254">
        <w:rPr>
          <w:rFonts w:cs="Calibri"/>
          <w:sz w:val="24"/>
          <w:szCs w:val="24"/>
        </w:rPr>
        <w:t xml:space="preserve">, a zene, a képzőművészet, a tánc- és mozgásművészet, </w:t>
      </w:r>
      <w:r w:rsidR="00EA1943">
        <w:rPr>
          <w:rFonts w:cs="Calibri"/>
          <w:sz w:val="24"/>
          <w:szCs w:val="24"/>
        </w:rPr>
        <w:t>a z</w:t>
      </w:r>
      <w:r w:rsidRPr="00AD6254">
        <w:rPr>
          <w:rFonts w:cs="Calibri"/>
          <w:sz w:val="24"/>
          <w:szCs w:val="24"/>
        </w:rPr>
        <w:t>eneterápia művelői.</w:t>
      </w:r>
    </w:p>
    <w:p w14:paraId="66180533" w14:textId="77777777" w:rsidR="00283BFF" w:rsidRPr="00034039" w:rsidRDefault="00283BFF" w:rsidP="00034039">
      <w:pPr>
        <w:pStyle w:val="Cmsor3"/>
        <w:rPr>
          <w:rFonts w:eastAsia="Times New Roman"/>
        </w:rPr>
      </w:pPr>
      <w:r w:rsidRPr="00034039">
        <w:rPr>
          <w:rFonts w:eastAsia="Times New Roman"/>
        </w:rPr>
        <w:lastRenderedPageBreak/>
        <w:t>A továbbképzésen elsajátítottak ellenőrzésének módja</w:t>
      </w:r>
    </w:p>
    <w:p w14:paraId="428C54D6" w14:textId="77777777" w:rsidR="00283BFF" w:rsidRPr="00A117AD" w:rsidRDefault="00283BFF" w:rsidP="00283BFF">
      <w:pPr>
        <w:pStyle w:val="Lbjegyzetszveg"/>
        <w:jc w:val="both"/>
        <w:rPr>
          <w:sz w:val="22"/>
          <w:szCs w:val="22"/>
        </w:rPr>
      </w:pPr>
      <w:r w:rsidRPr="00A117AD">
        <w:rPr>
          <w:sz w:val="22"/>
          <w:szCs w:val="22"/>
        </w:rPr>
        <w:t>A tanfolyami résztvevőnek tematikai egységenként rövid dolgozatot kell benyújtania, valamint tanfolyamzáró dolgozatot is</w:t>
      </w:r>
      <w:r w:rsidR="00DF7044">
        <w:rPr>
          <w:sz w:val="22"/>
          <w:szCs w:val="22"/>
        </w:rPr>
        <w:t xml:space="preserve"> szükséges írnia</w:t>
      </w:r>
      <w:r w:rsidRPr="00A117AD">
        <w:rPr>
          <w:sz w:val="22"/>
          <w:szCs w:val="22"/>
        </w:rPr>
        <w:t xml:space="preserve">. </w:t>
      </w:r>
    </w:p>
    <w:p w14:paraId="1C9F7162" w14:textId="77777777" w:rsidR="00283BFF" w:rsidRPr="00034039" w:rsidRDefault="00283BFF" w:rsidP="00034039">
      <w:pPr>
        <w:pStyle w:val="Cmsor3"/>
        <w:rPr>
          <w:rFonts w:eastAsia="Times New Roman"/>
        </w:rPr>
      </w:pPr>
      <w:r w:rsidRPr="00034039">
        <w:rPr>
          <w:rFonts w:eastAsia="Times New Roman"/>
        </w:rPr>
        <w:t>Tanúsítvány</w:t>
      </w:r>
    </w:p>
    <w:p w14:paraId="2BCD75B3" w14:textId="4E7BC60D" w:rsidR="00283BFF" w:rsidRPr="00A117AD" w:rsidRDefault="00283BFF" w:rsidP="00283BFF">
      <w:pPr>
        <w:spacing w:after="100" w:afterAutospacing="1"/>
        <w:jc w:val="both"/>
      </w:pPr>
      <w:r w:rsidRPr="00A117AD">
        <w:t>A tanúsítvány kiadásának fel</w:t>
      </w:r>
      <w:r w:rsidR="00034039">
        <w:t>tétele a foglalkozások 90</w:t>
      </w:r>
      <w:r w:rsidRPr="00A117AD">
        <w:t>%-án való részvétel, valamint a témazáró és a tanfolyamzáró dolgozatok minőségi elkészítése. Az előírásokat teljesítő résztvevők tanúsítványt kapnak, mely önálló csoportvezetési munkára nem jogosít.</w:t>
      </w:r>
      <w:r w:rsidR="00EA1943">
        <w:t xml:space="preserve">  </w:t>
      </w:r>
    </w:p>
    <w:p w14:paraId="0429173E" w14:textId="5650EBB7" w:rsidR="00134DE2" w:rsidRDefault="00134DE2" w:rsidP="00C344A6">
      <w:pPr>
        <w:pStyle w:val="Cmsor3"/>
        <w:rPr>
          <w:b w:val="0"/>
          <w:bCs w:val="0"/>
          <w:color w:val="auto"/>
          <w:sz w:val="22"/>
          <w:szCs w:val="22"/>
        </w:rPr>
      </w:pPr>
      <w:r>
        <w:t xml:space="preserve">A továbbképzés </w:t>
      </w:r>
      <w:r w:rsidR="00E00805">
        <w:t>részvételi díja</w:t>
      </w:r>
      <w:r w:rsidR="002F0ABE">
        <w:t>:</w:t>
      </w:r>
      <w:r w:rsidR="00C344A6">
        <w:t xml:space="preserve"> </w:t>
      </w:r>
      <w:r w:rsidR="000336F9">
        <w:rPr>
          <w:b w:val="0"/>
          <w:bCs w:val="0"/>
          <w:color w:val="auto"/>
          <w:sz w:val="22"/>
          <w:szCs w:val="22"/>
        </w:rPr>
        <w:t>1</w:t>
      </w:r>
      <w:r w:rsidR="00EA1943">
        <w:rPr>
          <w:b w:val="0"/>
          <w:bCs w:val="0"/>
          <w:color w:val="auto"/>
          <w:sz w:val="22"/>
          <w:szCs w:val="22"/>
        </w:rPr>
        <w:t>4</w:t>
      </w:r>
      <w:r w:rsidR="000336F9">
        <w:rPr>
          <w:b w:val="0"/>
          <w:bCs w:val="0"/>
          <w:color w:val="auto"/>
          <w:sz w:val="22"/>
          <w:szCs w:val="22"/>
        </w:rPr>
        <w:t>0</w:t>
      </w:r>
      <w:r w:rsidR="004D0C15" w:rsidRPr="00C344A6">
        <w:rPr>
          <w:b w:val="0"/>
          <w:bCs w:val="0"/>
          <w:color w:val="auto"/>
          <w:sz w:val="22"/>
          <w:szCs w:val="22"/>
        </w:rPr>
        <w:t xml:space="preserve"> </w:t>
      </w:r>
      <w:r w:rsidRPr="00C344A6">
        <w:rPr>
          <w:b w:val="0"/>
          <w:bCs w:val="0"/>
          <w:color w:val="auto"/>
          <w:sz w:val="22"/>
          <w:szCs w:val="22"/>
        </w:rPr>
        <w:t>000 Ft</w:t>
      </w:r>
      <w:r w:rsidR="0057636A" w:rsidRPr="00C344A6">
        <w:rPr>
          <w:b w:val="0"/>
          <w:bCs w:val="0"/>
          <w:color w:val="auto"/>
          <w:sz w:val="22"/>
          <w:szCs w:val="22"/>
        </w:rPr>
        <w:t>/fő</w:t>
      </w:r>
    </w:p>
    <w:p w14:paraId="376D5661" w14:textId="77777777" w:rsidR="00A67CBF" w:rsidRDefault="00A67CBF" w:rsidP="00134DE2">
      <w:pPr>
        <w:pStyle w:val="Cmsor3"/>
      </w:pPr>
      <w:r w:rsidRPr="00034039">
        <w:t xml:space="preserve">A </w:t>
      </w:r>
      <w:r>
        <w:t>továbbképzés tervezett időtartama</w:t>
      </w:r>
      <w:r>
        <w:rPr>
          <w:rFonts w:eastAsia="Times New Roman"/>
        </w:rPr>
        <w:t xml:space="preserve">, </w:t>
      </w:r>
      <w:r w:rsidRPr="00034039">
        <w:rPr>
          <w:rFonts w:eastAsia="Times New Roman"/>
        </w:rPr>
        <w:t>képzési napok</w:t>
      </w:r>
    </w:p>
    <w:p w14:paraId="78978B32" w14:textId="77777777" w:rsidR="0029581B" w:rsidRDefault="00A67CBF" w:rsidP="00203C9E">
      <w:pPr>
        <w:numPr>
          <w:ilvl w:val="0"/>
          <w:numId w:val="17"/>
        </w:numPr>
        <w:spacing w:after="100" w:afterAutospacing="1"/>
        <w:jc w:val="both"/>
      </w:pPr>
      <w:r>
        <w:t xml:space="preserve">Tervezett időtartam: </w:t>
      </w:r>
      <w:r w:rsidR="00203C9E" w:rsidRPr="00203C9E">
        <w:t xml:space="preserve">A továbbképzést a magas óraszámra és a képzés jellegére való tekintettel általában egy tanévben egyszer hirdetjük meg. </w:t>
      </w:r>
      <w:r w:rsidR="0029581B">
        <w:t>A meghirdetést és a képzés időpontját a kari honlapon tesszük</w:t>
      </w:r>
      <w:r w:rsidR="00850CC6">
        <w:t xml:space="preserve"> </w:t>
      </w:r>
      <w:r w:rsidR="0029581B">
        <w:t>közzé.</w:t>
      </w:r>
    </w:p>
    <w:p w14:paraId="68C3F3B3" w14:textId="77777777" w:rsidR="00A67CBF" w:rsidRPr="00203C9E" w:rsidRDefault="00203C9E" w:rsidP="00203C9E">
      <w:pPr>
        <w:numPr>
          <w:ilvl w:val="0"/>
          <w:numId w:val="17"/>
        </w:numPr>
        <w:spacing w:after="100" w:afterAutospacing="1"/>
        <w:jc w:val="both"/>
      </w:pPr>
      <w:r w:rsidRPr="00203C9E">
        <w:rPr>
          <w:b/>
          <w:bCs/>
        </w:rPr>
        <w:t>Amennyiben érdeklődik a továbbképzés iránt, kérjük, részvételi szándékát előzetesen a</w:t>
      </w:r>
      <w:r w:rsidRPr="00203C9E">
        <w:t> </w:t>
      </w:r>
      <w:hyperlink r:id="rId8" w:history="1">
        <w:r w:rsidRPr="00203C9E">
          <w:t>tovabbkepzo@barczi.elte.hu</w:t>
        </w:r>
      </w:hyperlink>
      <w:r w:rsidRPr="00203C9E">
        <w:rPr>
          <w:b/>
          <w:bCs/>
        </w:rPr>
        <w:t> címen jelezze és értesítjük, ha a képzés meghirdetésre kerül.</w:t>
      </w:r>
    </w:p>
    <w:p w14:paraId="406901A7" w14:textId="048C5ED6" w:rsidR="00A67CBF" w:rsidRPr="00A67CBF" w:rsidRDefault="00A67CBF" w:rsidP="00992B50">
      <w:pPr>
        <w:pStyle w:val="Listaszerbekezds"/>
        <w:numPr>
          <w:ilvl w:val="0"/>
          <w:numId w:val="15"/>
        </w:numPr>
        <w:jc w:val="both"/>
        <w:rPr>
          <w:sz w:val="24"/>
          <w:szCs w:val="24"/>
        </w:rPr>
      </w:pPr>
      <w:r>
        <w:t xml:space="preserve">A képzési napok: </w:t>
      </w:r>
      <w:r w:rsidRPr="00A67CBF">
        <w:rPr>
          <w:sz w:val="24"/>
          <w:szCs w:val="24"/>
        </w:rPr>
        <w:t>hetente péntek délután (</w:t>
      </w:r>
      <w:r w:rsidRPr="00034039">
        <w:t>16.00–20.00</w:t>
      </w:r>
      <w:r>
        <w:t>)</w:t>
      </w:r>
      <w:r w:rsidRPr="00A67CBF">
        <w:rPr>
          <w:sz w:val="24"/>
          <w:szCs w:val="24"/>
        </w:rPr>
        <w:t xml:space="preserve"> és szombat egész nap (</w:t>
      </w:r>
      <w:r w:rsidRPr="00034039">
        <w:t>9.00–18.00</w:t>
      </w:r>
      <w:r>
        <w:t>).</w:t>
      </w:r>
    </w:p>
    <w:p w14:paraId="17714587" w14:textId="77777777" w:rsidR="00134DE2" w:rsidRPr="00A67CBF" w:rsidRDefault="00134DE2" w:rsidP="002B3133">
      <w:pPr>
        <w:pStyle w:val="Listaszerbekezds"/>
        <w:numPr>
          <w:ilvl w:val="0"/>
          <w:numId w:val="15"/>
        </w:numPr>
        <w:jc w:val="both"/>
        <w:rPr>
          <w:sz w:val="24"/>
          <w:szCs w:val="24"/>
        </w:rPr>
      </w:pPr>
      <w:r>
        <w:t xml:space="preserve">A </w:t>
      </w:r>
      <w:r w:rsidR="00034039" w:rsidRPr="00034039">
        <w:t>továbbképzés megfelelő létszámú jelentkező esetén indul</w:t>
      </w:r>
      <w:r>
        <w:t>.</w:t>
      </w:r>
    </w:p>
    <w:p w14:paraId="6F85080F" w14:textId="77777777" w:rsidR="00AB2815" w:rsidRPr="007E1BD1" w:rsidRDefault="00134DE2" w:rsidP="00DC7BC1">
      <w:pPr>
        <w:pStyle w:val="Cmsor3"/>
      </w:pPr>
      <w:r>
        <w:t xml:space="preserve">A </w:t>
      </w:r>
      <w:r w:rsidR="00DC7BC1">
        <w:t>tovább</w:t>
      </w:r>
      <w:r w:rsidR="007E1BD1">
        <w:t>képzésre való jelentkezés módja</w:t>
      </w:r>
    </w:p>
    <w:p w14:paraId="5D93143E" w14:textId="77777777" w:rsidR="00617E8A" w:rsidRPr="00DC7BC1" w:rsidRDefault="00617E8A" w:rsidP="00DC7BC1">
      <w:pPr>
        <w:jc w:val="both"/>
        <w:rPr>
          <w:sz w:val="24"/>
          <w:szCs w:val="24"/>
        </w:rPr>
      </w:pPr>
      <w:r w:rsidRPr="00DC7BC1">
        <w:rPr>
          <w:sz w:val="24"/>
          <w:szCs w:val="24"/>
        </w:rPr>
        <w:t xml:space="preserve">Jelentkezni </w:t>
      </w:r>
      <w:r w:rsidR="00E32025">
        <w:rPr>
          <w:sz w:val="24"/>
          <w:szCs w:val="24"/>
        </w:rPr>
        <w:t xml:space="preserve">a meghirdetés után </w:t>
      </w:r>
      <w:r w:rsidRPr="00DC7BC1">
        <w:rPr>
          <w:sz w:val="24"/>
          <w:szCs w:val="24"/>
        </w:rPr>
        <w:t xml:space="preserve">a kari honlapról letölthető jelentkezési lap kitöltésével lehet, amihez csatolni kell </w:t>
      </w:r>
      <w:r w:rsidR="004D0C15" w:rsidRPr="00134DE2">
        <w:t>végzettséget igazoló oklevél másolatát</w:t>
      </w:r>
      <w:r w:rsidR="00AE62CB">
        <w:t>.</w:t>
      </w:r>
    </w:p>
    <w:p w14:paraId="6E7C84D5" w14:textId="77777777" w:rsidR="00F62C14" w:rsidRPr="001A5349" w:rsidRDefault="00F62C14" w:rsidP="00B60371">
      <w:pPr>
        <w:pStyle w:val="Listaszerbekezds"/>
        <w:ind w:left="0"/>
        <w:jc w:val="center"/>
        <w:rPr>
          <w:b/>
          <w:sz w:val="24"/>
          <w:szCs w:val="24"/>
        </w:rPr>
      </w:pPr>
      <w:r w:rsidRPr="001A5349">
        <w:rPr>
          <w:b/>
          <w:sz w:val="24"/>
          <w:szCs w:val="24"/>
        </w:rPr>
        <w:t>A jelentkezési lapot és mellékleteit az alábbi címre kell megküldeni:</w:t>
      </w:r>
    </w:p>
    <w:p w14:paraId="3A00D850" w14:textId="77777777" w:rsidR="00A67CBF" w:rsidRPr="008069BF" w:rsidRDefault="00A67CBF" w:rsidP="00A67CBF">
      <w:pPr>
        <w:jc w:val="center"/>
      </w:pPr>
      <w:r w:rsidRPr="008069BF">
        <w:t xml:space="preserve">ELTE </w:t>
      </w:r>
      <w:r>
        <w:t>Bárczi Gusztáv Gyógypedagógiai Kar</w:t>
      </w:r>
      <w:r w:rsidR="00C344A6">
        <w:t xml:space="preserve"> </w:t>
      </w:r>
      <w:r w:rsidRPr="008069BF">
        <w:t xml:space="preserve">Tanulmányi </w:t>
      </w:r>
      <w:r>
        <w:t>Hivatal</w:t>
      </w:r>
      <w:r w:rsidR="00C344A6">
        <w:br/>
      </w:r>
      <w:r w:rsidRPr="008069BF">
        <w:t xml:space="preserve">1097 Budapest, </w:t>
      </w:r>
      <w:proofErr w:type="spellStart"/>
      <w:r w:rsidRPr="008069BF">
        <w:t>Ecseri</w:t>
      </w:r>
      <w:proofErr w:type="spellEnd"/>
      <w:r w:rsidRPr="008069BF">
        <w:t xml:space="preserve"> út 3.</w:t>
      </w:r>
    </w:p>
    <w:p w14:paraId="2BB4766C" w14:textId="2E31317F" w:rsidR="00137A02" w:rsidRDefault="00A67CBF" w:rsidP="00C344A6">
      <w:pPr>
        <w:jc w:val="center"/>
      </w:pPr>
      <w:r w:rsidRPr="008069BF">
        <w:t>További információ kérhető adminisztratív kérdésekben:</w:t>
      </w:r>
      <w:r w:rsidRPr="008069BF">
        <w:br/>
        <w:t xml:space="preserve">e-mail: </w:t>
      </w:r>
      <w:hyperlink r:id="rId9" w:history="1">
        <w:r w:rsidR="00137A02" w:rsidRPr="00E73C7D">
          <w:rPr>
            <w:rStyle w:val="Hiperhivatkozs"/>
          </w:rPr>
          <w:t>tovabbkepzo@barczi.elte.hu</w:t>
        </w:r>
      </w:hyperlink>
      <w:r w:rsidR="00137A02">
        <w:t xml:space="preserve"> </w:t>
      </w:r>
    </w:p>
    <w:p w14:paraId="29AA8283" w14:textId="77777777" w:rsidR="009F3361" w:rsidRDefault="00C344A6" w:rsidP="00C344A6">
      <w:pPr>
        <w:jc w:val="center"/>
      </w:pPr>
      <w:r>
        <w:t xml:space="preserve"> </w:t>
      </w:r>
      <w:r w:rsidR="00A67CBF" w:rsidRPr="008069BF">
        <w:t>telefon:</w:t>
      </w:r>
      <w:r w:rsidR="00A67CBF">
        <w:t xml:space="preserve"> +36 1/</w:t>
      </w:r>
      <w:r w:rsidR="0029581B">
        <w:t>358-55-27</w:t>
      </w:r>
      <w:r w:rsidR="00EA1943">
        <w:t xml:space="preserve">, </w:t>
      </w:r>
      <w:r w:rsidR="00137A02">
        <w:t>+36 1/358-55-</w:t>
      </w:r>
      <w:r w:rsidR="00137A02">
        <w:t>48</w:t>
      </w:r>
    </w:p>
    <w:p w14:paraId="5FB4BB60" w14:textId="7939637C" w:rsidR="00137A02" w:rsidRDefault="00A67CBF" w:rsidP="00C344A6">
      <w:pPr>
        <w:jc w:val="center"/>
      </w:pPr>
      <w:r w:rsidRPr="008069BF">
        <w:br/>
      </w:r>
      <w:r w:rsidR="007E1BD1" w:rsidRPr="001A5349">
        <w:t xml:space="preserve">Szakmai kérdésekben </w:t>
      </w:r>
      <w:r w:rsidR="00137A02" w:rsidRPr="008069BF">
        <w:t>információ kérhető</w:t>
      </w:r>
    </w:p>
    <w:p w14:paraId="4D77557F" w14:textId="5483CF4E" w:rsidR="005319F4" w:rsidRPr="001A5349" w:rsidRDefault="00137A02" w:rsidP="00C344A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Varga Ágnes </w:t>
      </w:r>
      <w:r w:rsidR="005319F4" w:rsidRPr="001A5349">
        <w:rPr>
          <w:sz w:val="24"/>
          <w:szCs w:val="24"/>
        </w:rPr>
        <w:t>szakfelelős</w:t>
      </w:r>
      <w:r w:rsidR="00356706" w:rsidRPr="001A5349">
        <w:rPr>
          <w:sz w:val="24"/>
          <w:szCs w:val="24"/>
        </w:rPr>
        <w:t xml:space="preserve">től: </w:t>
      </w:r>
      <w:hyperlink r:id="rId10" w:history="1">
        <w:r w:rsidRPr="00E73C7D">
          <w:rPr>
            <w:rStyle w:val="Hiperhivatkozs"/>
            <w:sz w:val="24"/>
            <w:szCs w:val="24"/>
          </w:rPr>
          <w:t>varga.agnes@barczi.elte.hu</w:t>
        </w:r>
      </w:hyperlink>
      <w:r>
        <w:rPr>
          <w:sz w:val="24"/>
          <w:szCs w:val="24"/>
          <w:u w:val="single"/>
        </w:rPr>
        <w:t xml:space="preserve"> </w:t>
      </w:r>
    </w:p>
    <w:sectPr w:rsidR="005319F4" w:rsidRPr="001A5349" w:rsidSect="00C7392E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0E84" w14:textId="77777777" w:rsidR="0012696F" w:rsidRDefault="0012696F" w:rsidP="00B90B5C">
      <w:pPr>
        <w:spacing w:after="0" w:line="240" w:lineRule="auto"/>
      </w:pPr>
      <w:r>
        <w:separator/>
      </w:r>
    </w:p>
  </w:endnote>
  <w:endnote w:type="continuationSeparator" w:id="0">
    <w:p w14:paraId="4C9737F5" w14:textId="77777777" w:rsidR="0012696F" w:rsidRDefault="0012696F" w:rsidP="00B9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2EF9" w14:textId="77777777" w:rsidR="001062D8" w:rsidRDefault="00C7392E" w:rsidP="00E00805">
    <w:pPr>
      <w:pStyle w:val="llb"/>
      <w:pBdr>
        <w:top w:val="single" w:sz="4" w:space="1" w:color="auto"/>
      </w:pBdr>
      <w:tabs>
        <w:tab w:val="clear" w:pos="4536"/>
        <w:tab w:val="clear" w:pos="9072"/>
      </w:tabs>
      <w:ind w:right="-108"/>
      <w:jc w:val="center"/>
    </w:pPr>
    <w:r w:rsidRPr="0019251F">
      <w:rPr>
        <w:rFonts w:ascii="Garamond" w:hAnsi="Garamond"/>
        <w:bCs/>
        <w:sz w:val="18"/>
        <w:szCs w:val="18"/>
      </w:rPr>
      <w:t xml:space="preserve">1097 Budapest, </w:t>
    </w:r>
    <w:proofErr w:type="spellStart"/>
    <w:r w:rsidRPr="0019251F">
      <w:rPr>
        <w:rFonts w:ascii="Garamond" w:hAnsi="Garamond"/>
        <w:bCs/>
        <w:sz w:val="18"/>
        <w:szCs w:val="18"/>
      </w:rPr>
      <w:t>Ecseri</w:t>
    </w:r>
    <w:proofErr w:type="spellEnd"/>
    <w:r w:rsidRPr="0019251F">
      <w:rPr>
        <w:rFonts w:ascii="Garamond" w:hAnsi="Garamond"/>
        <w:bCs/>
        <w:sz w:val="18"/>
        <w:szCs w:val="18"/>
      </w:rPr>
      <w:t xml:space="preserve"> út </w:t>
    </w:r>
    <w:smartTag w:uri="urn:schemas-microsoft-com:office:smarttags" w:element="metricconverter">
      <w:smartTagPr>
        <w:attr w:name="ProductID" w:val="3. A"/>
      </w:smartTagPr>
      <w:r w:rsidRPr="0019251F">
        <w:rPr>
          <w:rFonts w:ascii="Garamond" w:hAnsi="Garamond"/>
          <w:bCs/>
          <w:sz w:val="18"/>
          <w:szCs w:val="18"/>
        </w:rPr>
        <w:t>3. A</w:t>
      </w:r>
    </w:smartTag>
    <w:r w:rsidRPr="0019251F">
      <w:rPr>
        <w:rFonts w:ascii="Garamond" w:hAnsi="Garamond"/>
        <w:bCs/>
        <w:sz w:val="18"/>
        <w:szCs w:val="18"/>
      </w:rPr>
      <w:t xml:space="preserve"> ép. </w:t>
    </w:r>
    <w:proofErr w:type="gramStart"/>
    <w:r>
      <w:rPr>
        <w:rFonts w:ascii="Garamond" w:hAnsi="Garamond"/>
        <w:bCs/>
        <w:sz w:val="18"/>
        <w:szCs w:val="18"/>
      </w:rPr>
      <w:t>107</w:t>
    </w:r>
    <w:r w:rsidR="00E00805">
      <w:rPr>
        <w:rFonts w:ascii="Garamond" w:hAnsi="Garamond"/>
        <w:bCs/>
        <w:sz w:val="18"/>
        <w:szCs w:val="18"/>
      </w:rPr>
      <w:t xml:space="preserve">  •</w:t>
    </w:r>
    <w:proofErr w:type="gramEnd"/>
    <w:r w:rsidR="00E00805">
      <w:rPr>
        <w:rFonts w:ascii="Garamond" w:hAnsi="Garamond"/>
        <w:bCs/>
        <w:sz w:val="18"/>
        <w:szCs w:val="18"/>
      </w:rPr>
      <w:t xml:space="preserve">  </w:t>
    </w:r>
    <w:r w:rsidRPr="0019251F">
      <w:rPr>
        <w:rFonts w:ascii="Garamond" w:hAnsi="Garamond"/>
        <w:bCs/>
        <w:sz w:val="18"/>
        <w:szCs w:val="18"/>
      </w:rPr>
      <w:t>telefon: 358-55</w:t>
    </w:r>
    <w:r w:rsidR="00E00805">
      <w:rPr>
        <w:rFonts w:ascii="Garamond" w:hAnsi="Garamond"/>
        <w:bCs/>
        <w:sz w:val="18"/>
        <w:szCs w:val="18"/>
      </w:rPr>
      <w:t xml:space="preserve">27  •  </w:t>
    </w:r>
    <w:r>
      <w:rPr>
        <w:rFonts w:ascii="Garamond" w:hAnsi="Garamond"/>
        <w:bCs/>
        <w:sz w:val="18"/>
        <w:szCs w:val="18"/>
      </w:rPr>
      <w:t>e-</w:t>
    </w:r>
    <w:r w:rsidRPr="00E32DBD">
      <w:rPr>
        <w:rFonts w:ascii="Garamond" w:hAnsi="Garamond"/>
        <w:bCs/>
        <w:sz w:val="18"/>
        <w:szCs w:val="18"/>
      </w:rPr>
      <w:t>m</w:t>
    </w:r>
    <w:r>
      <w:rPr>
        <w:rFonts w:ascii="Garamond" w:hAnsi="Garamond"/>
        <w:bCs/>
        <w:sz w:val="18"/>
        <w:szCs w:val="18"/>
      </w:rPr>
      <w:t>ai</w:t>
    </w:r>
    <w:r w:rsidRPr="00E32DBD">
      <w:rPr>
        <w:rFonts w:ascii="Garamond" w:hAnsi="Garamond"/>
        <w:bCs/>
        <w:sz w:val="18"/>
        <w:szCs w:val="18"/>
      </w:rPr>
      <w:t>l</w:t>
    </w:r>
    <w:r>
      <w:rPr>
        <w:rFonts w:ascii="Garamond" w:hAnsi="Garamond"/>
        <w:bCs/>
        <w:sz w:val="18"/>
        <w:szCs w:val="18"/>
      </w:rPr>
      <w:t xml:space="preserve"> </w:t>
    </w:r>
    <w:r w:rsidRPr="00E32DBD">
      <w:rPr>
        <w:rFonts w:ascii="Garamond" w:hAnsi="Garamond"/>
        <w:bCs/>
        <w:sz w:val="18"/>
        <w:szCs w:val="18"/>
      </w:rPr>
      <w:t>cím</w:t>
    </w:r>
    <w:r w:rsidRPr="0019251F">
      <w:rPr>
        <w:rFonts w:ascii="Garamond" w:hAnsi="Garamond"/>
        <w:bCs/>
        <w:sz w:val="18"/>
        <w:szCs w:val="18"/>
      </w:rPr>
      <w:t xml:space="preserve">: </w:t>
    </w:r>
    <w:r w:rsidRPr="0019251F">
      <w:rPr>
        <w:rFonts w:ascii="Garamond" w:hAnsi="Garamond"/>
        <w:sz w:val="18"/>
        <w:szCs w:val="18"/>
      </w:rPr>
      <w:t>tovabbkepzo@barczi.elte.hu</w:t>
    </w:r>
    <w:r w:rsidRPr="00E32DBD">
      <w:rPr>
        <w:rFonts w:ascii="Garamond" w:hAnsi="Garamond"/>
        <w:bCs/>
        <w:sz w:val="18"/>
        <w:szCs w:val="18"/>
      </w:rPr>
      <w:t xml:space="preserve"> • </w:t>
    </w:r>
    <w:r w:rsidRPr="0019251F">
      <w:rPr>
        <w:rFonts w:ascii="Garamond" w:hAnsi="Garamond"/>
        <w:bCs/>
        <w:sz w:val="18"/>
        <w:szCs w:val="18"/>
      </w:rPr>
      <w:t xml:space="preserve"> </w:t>
    </w:r>
    <w:hyperlink r:id="rId1" w:history="1">
      <w:r w:rsidR="00E00805" w:rsidRPr="00E70321">
        <w:rPr>
          <w:rStyle w:val="Hiperhivatkozs"/>
          <w:rFonts w:ascii="Garamond" w:hAnsi="Garamond"/>
          <w:bCs/>
          <w:sz w:val="18"/>
          <w:szCs w:val="18"/>
        </w:rPr>
        <w:t>www.barczi.elte.hu</w:t>
      </w:r>
    </w:hyperlink>
    <w:r w:rsidRPr="00E32DBD">
      <w:rPr>
        <w:rFonts w:ascii="Garamond" w:hAnsi="Garamond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BA35" w14:textId="77777777" w:rsidR="0012696F" w:rsidRDefault="0012696F" w:rsidP="00B90B5C">
      <w:pPr>
        <w:spacing w:after="0" w:line="240" w:lineRule="auto"/>
      </w:pPr>
      <w:r>
        <w:separator/>
      </w:r>
    </w:p>
  </w:footnote>
  <w:footnote w:type="continuationSeparator" w:id="0">
    <w:p w14:paraId="0DC6D009" w14:textId="77777777" w:rsidR="0012696F" w:rsidRDefault="0012696F" w:rsidP="00B9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5F7C5E" w:rsidRPr="00AD6254" w14:paraId="242B9F13" w14:textId="77777777" w:rsidTr="002B3133">
      <w:trPr>
        <w:jc w:val="center"/>
      </w:trPr>
      <w:tc>
        <w:tcPr>
          <w:tcW w:w="1418" w:type="dxa"/>
          <w:vAlign w:val="center"/>
          <w:hideMark/>
        </w:tcPr>
        <w:p w14:paraId="27090D76" w14:textId="77777777" w:rsidR="005F7C5E" w:rsidRPr="00AD6254" w:rsidRDefault="000336F9" w:rsidP="005F7C5E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  <w:lang w:eastAsia="hu-HU"/>
            </w:rPr>
            <w:drawing>
              <wp:inline distT="0" distB="0" distL="0" distR="0" wp14:anchorId="6E340119" wp14:editId="5C1B16F7">
                <wp:extent cx="790575" cy="790575"/>
                <wp:effectExtent l="0" t="0" r="9525" b="9525"/>
                <wp:docPr id="1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  <w:hideMark/>
        </w:tcPr>
        <w:p w14:paraId="2156320C" w14:textId="77777777" w:rsidR="005F7C5E" w:rsidRPr="00AD6254" w:rsidRDefault="000336F9" w:rsidP="005F7C5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64CD760" wp14:editId="1CEF48F5">
                <wp:extent cx="819150" cy="828675"/>
                <wp:effectExtent l="0" t="0" r="0" b="9525"/>
                <wp:docPr id="2" name="Kép 5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5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  <w:hideMark/>
        </w:tcPr>
        <w:p w14:paraId="02CAC975" w14:textId="77777777" w:rsidR="005F7C5E" w:rsidRPr="00AD6254" w:rsidRDefault="005F7C5E" w:rsidP="005F7C5E">
          <w:pPr>
            <w:pStyle w:val="lfej"/>
            <w:jc w:val="center"/>
            <w:rPr>
              <w:rFonts w:ascii="Garamond" w:hAnsi="Garamond"/>
              <w:b/>
              <w:szCs w:val="28"/>
            </w:rPr>
          </w:pPr>
          <w:r w:rsidRPr="00AD6254">
            <w:rPr>
              <w:rFonts w:ascii="Garamond" w:hAnsi="Garamond"/>
              <w:b/>
              <w:szCs w:val="28"/>
            </w:rPr>
            <w:t>EÖTVÖS LORÁND TUDOMÁNYEGYETEM</w:t>
          </w:r>
        </w:p>
        <w:p w14:paraId="389F51D7" w14:textId="77777777" w:rsidR="005F7C5E" w:rsidRPr="00AD6254" w:rsidRDefault="005F7C5E" w:rsidP="005F7C5E">
          <w:pPr>
            <w:pStyle w:val="lfej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AD6254">
            <w:rPr>
              <w:rFonts w:ascii="Garamond" w:hAnsi="Garamond"/>
              <w:b/>
            </w:rPr>
            <w:t>BÁRCZI GUSZTÁV GYÓGYPEDAGÓGIAI KAR</w:t>
          </w:r>
        </w:p>
        <w:p w14:paraId="531371C2" w14:textId="77777777" w:rsidR="005F7C5E" w:rsidRPr="00AD6254" w:rsidRDefault="005F7C5E" w:rsidP="005F7C5E">
          <w:pPr>
            <w:pStyle w:val="lfej"/>
            <w:jc w:val="center"/>
            <w:rPr>
              <w:rFonts w:ascii="Garamond" w:hAnsi="Garamond"/>
              <w:b/>
            </w:rPr>
          </w:pPr>
          <w:r w:rsidRPr="00AD6254">
            <w:rPr>
              <w:rFonts w:ascii="Garamond" w:hAnsi="Garamond"/>
              <w:b/>
            </w:rPr>
            <w:t>–––––––––––––––––––––––––––––––––––––––––––––</w:t>
          </w:r>
        </w:p>
        <w:p w14:paraId="2C00095A" w14:textId="77777777" w:rsidR="005F7C5E" w:rsidRPr="00AD6254" w:rsidRDefault="005F7C5E" w:rsidP="005F7C5E">
          <w:pPr>
            <w:jc w:val="center"/>
            <w:rPr>
              <w:sz w:val="24"/>
              <w:szCs w:val="24"/>
            </w:rPr>
          </w:pPr>
          <w:r w:rsidRPr="00AD6254">
            <w:rPr>
              <w:rFonts w:ascii="Garamond" w:hAnsi="Garamond"/>
              <w:b/>
              <w:caps/>
              <w:color w:val="790115"/>
              <w:sz w:val="20"/>
            </w:rPr>
            <w:t>Gyógypedagógiai Továbbképző Központ</w:t>
          </w:r>
        </w:p>
      </w:tc>
      <w:tc>
        <w:tcPr>
          <w:tcW w:w="2304" w:type="dxa"/>
          <w:vAlign w:val="center"/>
          <w:hideMark/>
        </w:tcPr>
        <w:p w14:paraId="18738E6D" w14:textId="77777777" w:rsidR="005F7C5E" w:rsidRPr="00AD6254" w:rsidRDefault="000336F9" w:rsidP="005F7C5E">
          <w:pPr>
            <w:pStyle w:val="lfej"/>
            <w:ind w:left="-160" w:right="-162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2CE92A2" wp14:editId="69DC0A18">
                <wp:extent cx="1295400" cy="447675"/>
                <wp:effectExtent l="0" t="0" r="0" b="9525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826D93" w14:textId="77777777" w:rsidR="005F7C5E" w:rsidRDefault="005F7C5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6C2"/>
    <w:multiLevelType w:val="hybridMultilevel"/>
    <w:tmpl w:val="A1907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A2A"/>
    <w:multiLevelType w:val="hybridMultilevel"/>
    <w:tmpl w:val="C646244A"/>
    <w:lvl w:ilvl="0" w:tplc="D602C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6D07"/>
    <w:multiLevelType w:val="hybridMultilevel"/>
    <w:tmpl w:val="EB24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30AF7"/>
    <w:multiLevelType w:val="hybridMultilevel"/>
    <w:tmpl w:val="FA30D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ED1C4">
      <w:start w:val="120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681E"/>
    <w:multiLevelType w:val="hybridMultilevel"/>
    <w:tmpl w:val="4E2A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77242"/>
    <w:multiLevelType w:val="hybridMultilevel"/>
    <w:tmpl w:val="5590DC22"/>
    <w:lvl w:ilvl="0" w:tplc="040E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6542435"/>
    <w:multiLevelType w:val="hybridMultilevel"/>
    <w:tmpl w:val="5C246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052DD"/>
    <w:multiLevelType w:val="hybridMultilevel"/>
    <w:tmpl w:val="5AA615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684F"/>
    <w:multiLevelType w:val="hybridMultilevel"/>
    <w:tmpl w:val="D8B403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448E"/>
    <w:multiLevelType w:val="hybridMultilevel"/>
    <w:tmpl w:val="27041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11D9"/>
    <w:multiLevelType w:val="hybridMultilevel"/>
    <w:tmpl w:val="D7789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A5D2B"/>
    <w:multiLevelType w:val="hybridMultilevel"/>
    <w:tmpl w:val="050E6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2EC5"/>
    <w:multiLevelType w:val="hybridMultilevel"/>
    <w:tmpl w:val="D1649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E475E"/>
    <w:multiLevelType w:val="hybridMultilevel"/>
    <w:tmpl w:val="302A3B32"/>
    <w:lvl w:ilvl="0" w:tplc="515EF91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0099B"/>
    <w:multiLevelType w:val="hybridMultilevel"/>
    <w:tmpl w:val="5EC2A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82D57"/>
    <w:multiLevelType w:val="hybridMultilevel"/>
    <w:tmpl w:val="19B801E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4BC14BB"/>
    <w:multiLevelType w:val="hybridMultilevel"/>
    <w:tmpl w:val="483EF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12"/>
  </w:num>
  <w:num w:numId="12">
    <w:abstractNumId w:val="1"/>
  </w:num>
  <w:num w:numId="13">
    <w:abstractNumId w:val="11"/>
  </w:num>
  <w:num w:numId="14">
    <w:abstractNumId w:val="16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83"/>
    <w:rsid w:val="00003ADF"/>
    <w:rsid w:val="00017C3D"/>
    <w:rsid w:val="000336F9"/>
    <w:rsid w:val="00034039"/>
    <w:rsid w:val="00086939"/>
    <w:rsid w:val="000F3535"/>
    <w:rsid w:val="001062D8"/>
    <w:rsid w:val="00120997"/>
    <w:rsid w:val="0012696F"/>
    <w:rsid w:val="00134DE2"/>
    <w:rsid w:val="00135A6C"/>
    <w:rsid w:val="00137A02"/>
    <w:rsid w:val="00192A6D"/>
    <w:rsid w:val="0019386B"/>
    <w:rsid w:val="001A219F"/>
    <w:rsid w:val="001A5349"/>
    <w:rsid w:val="001D77E6"/>
    <w:rsid w:val="00203C9E"/>
    <w:rsid w:val="00214F20"/>
    <w:rsid w:val="0023294E"/>
    <w:rsid w:val="00283BFF"/>
    <w:rsid w:val="00293094"/>
    <w:rsid w:val="0029581B"/>
    <w:rsid w:val="002A0B4D"/>
    <w:rsid w:val="002A35B3"/>
    <w:rsid w:val="002B0501"/>
    <w:rsid w:val="002B3133"/>
    <w:rsid w:val="002F0ABE"/>
    <w:rsid w:val="00302FBE"/>
    <w:rsid w:val="00327BB5"/>
    <w:rsid w:val="00356706"/>
    <w:rsid w:val="00362F65"/>
    <w:rsid w:val="00363A7E"/>
    <w:rsid w:val="00382E45"/>
    <w:rsid w:val="003A277B"/>
    <w:rsid w:val="004D0C15"/>
    <w:rsid w:val="004E72BA"/>
    <w:rsid w:val="005319F4"/>
    <w:rsid w:val="0055720A"/>
    <w:rsid w:val="00571222"/>
    <w:rsid w:val="0057636A"/>
    <w:rsid w:val="005F7C5E"/>
    <w:rsid w:val="00617E8A"/>
    <w:rsid w:val="00647ECA"/>
    <w:rsid w:val="00663819"/>
    <w:rsid w:val="006710BB"/>
    <w:rsid w:val="006B7F3E"/>
    <w:rsid w:val="007E1BD1"/>
    <w:rsid w:val="00814E82"/>
    <w:rsid w:val="008363F9"/>
    <w:rsid w:val="00842B9A"/>
    <w:rsid w:val="00850CC6"/>
    <w:rsid w:val="00877A18"/>
    <w:rsid w:val="00891A7F"/>
    <w:rsid w:val="008D7E83"/>
    <w:rsid w:val="008E354C"/>
    <w:rsid w:val="00983E11"/>
    <w:rsid w:val="00992B50"/>
    <w:rsid w:val="009F3361"/>
    <w:rsid w:val="00A64454"/>
    <w:rsid w:val="00A67CBF"/>
    <w:rsid w:val="00AB0F81"/>
    <w:rsid w:val="00AB2815"/>
    <w:rsid w:val="00AC4721"/>
    <w:rsid w:val="00AD6254"/>
    <w:rsid w:val="00AE62CB"/>
    <w:rsid w:val="00AF61E9"/>
    <w:rsid w:val="00B21FAF"/>
    <w:rsid w:val="00B60371"/>
    <w:rsid w:val="00B829C8"/>
    <w:rsid w:val="00B90B5C"/>
    <w:rsid w:val="00BA15D4"/>
    <w:rsid w:val="00BB7570"/>
    <w:rsid w:val="00C344A6"/>
    <w:rsid w:val="00C7392E"/>
    <w:rsid w:val="00C776F1"/>
    <w:rsid w:val="00D2569F"/>
    <w:rsid w:val="00D836B9"/>
    <w:rsid w:val="00DA1D26"/>
    <w:rsid w:val="00DC7BC1"/>
    <w:rsid w:val="00DD0932"/>
    <w:rsid w:val="00DD2F15"/>
    <w:rsid w:val="00DF7044"/>
    <w:rsid w:val="00E00805"/>
    <w:rsid w:val="00E3152D"/>
    <w:rsid w:val="00E32025"/>
    <w:rsid w:val="00E929F6"/>
    <w:rsid w:val="00E945A2"/>
    <w:rsid w:val="00EA1943"/>
    <w:rsid w:val="00EC7B6A"/>
    <w:rsid w:val="00F05420"/>
    <w:rsid w:val="00F57E8D"/>
    <w:rsid w:val="00F62C14"/>
    <w:rsid w:val="00F940CE"/>
    <w:rsid w:val="00FB0BED"/>
    <w:rsid w:val="00FB76C0"/>
    <w:rsid w:val="00F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  <w14:docId w14:val="6C9FD068"/>
  <w15:docId w15:val="{33F6594B-6275-495C-82C4-DCE425C6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50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90B5C"/>
    <w:pPr>
      <w:keepNext/>
      <w:spacing w:after="0" w:line="240" w:lineRule="auto"/>
      <w:outlineLvl w:val="0"/>
    </w:pPr>
    <w:rPr>
      <w:rFonts w:ascii="Verdana" w:eastAsia="Times New Roman" w:hAnsi="Verdana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B90B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B7F3E"/>
    <w:pPr>
      <w:spacing w:before="360"/>
      <w:outlineLvl w:val="2"/>
    </w:pPr>
    <w:rPr>
      <w:b/>
      <w:bCs/>
      <w:color w:val="5B9BD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03AD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hu-HU"/>
    </w:rPr>
  </w:style>
  <w:style w:type="character" w:customStyle="1" w:styleId="SzvegtrzsChar">
    <w:name w:val="Szövegtörzs Char"/>
    <w:link w:val="Szvegtrzs"/>
    <w:rsid w:val="00003ADF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20997"/>
    <w:pPr>
      <w:ind w:left="720"/>
      <w:contextualSpacing/>
    </w:pPr>
  </w:style>
  <w:style w:type="character" w:styleId="Hiperhivatkozs">
    <w:name w:val="Hyperlink"/>
    <w:uiPriority w:val="99"/>
    <w:unhideWhenUsed/>
    <w:rsid w:val="00F62C1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9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0B5C"/>
  </w:style>
  <w:style w:type="paragraph" w:styleId="llb">
    <w:name w:val="footer"/>
    <w:basedOn w:val="Norml"/>
    <w:link w:val="llbChar"/>
    <w:unhideWhenUsed/>
    <w:rsid w:val="00B9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90B5C"/>
  </w:style>
  <w:style w:type="paragraph" w:styleId="Buborkszveg">
    <w:name w:val="Balloon Text"/>
    <w:basedOn w:val="Norml"/>
    <w:link w:val="BuborkszvegChar"/>
    <w:uiPriority w:val="99"/>
    <w:semiHidden/>
    <w:unhideWhenUsed/>
    <w:rsid w:val="00B9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90B5C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B90B5C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Cmsor2Char">
    <w:name w:val="Címsor 2 Char"/>
    <w:link w:val="Cmsor2"/>
    <w:uiPriority w:val="9"/>
    <w:rsid w:val="00B90B5C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6B7F3E"/>
    <w:rPr>
      <w:rFonts w:ascii="Calibri" w:hAnsi="Calibri"/>
      <w:b/>
      <w:bCs/>
      <w:color w:val="5B9BD5"/>
      <w:sz w:val="26"/>
      <w:szCs w:val="26"/>
    </w:rPr>
  </w:style>
  <w:style w:type="paragraph" w:styleId="Lbjegyzetszveg">
    <w:name w:val="footnote text"/>
    <w:basedOn w:val="Norml"/>
    <w:link w:val="LbjegyzetszvegChar"/>
    <w:unhideWhenUsed/>
    <w:rsid w:val="00362F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362F65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362F65"/>
    <w:rPr>
      <w:vertAlign w:val="superscript"/>
    </w:rPr>
  </w:style>
  <w:style w:type="paragraph" w:customStyle="1" w:styleId="a">
    <w:qFormat/>
    <w:rsid w:val="00134DE2"/>
    <w:pPr>
      <w:spacing w:after="200" w:line="276" w:lineRule="auto"/>
    </w:pPr>
    <w:rPr>
      <w:sz w:val="22"/>
      <w:szCs w:val="22"/>
      <w:lang w:eastAsia="en-US"/>
    </w:rPr>
  </w:style>
  <w:style w:type="paragraph" w:styleId="NormlWeb">
    <w:name w:val="Normal (Web)"/>
    <w:basedOn w:val="Norml"/>
    <w:rsid w:val="00283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283BFF"/>
    <w:rPr>
      <w:b/>
      <w:bCs/>
    </w:rPr>
  </w:style>
  <w:style w:type="paragraph" w:customStyle="1" w:styleId="Default">
    <w:name w:val="Default"/>
    <w:rsid w:val="004D0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0">
    <w:qFormat/>
    <w:rsid w:val="00DF7044"/>
    <w:pPr>
      <w:spacing w:after="200" w:line="276" w:lineRule="auto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Bekezdsalapbettpusa"/>
    <w:rsid w:val="00203C9E"/>
  </w:style>
  <w:style w:type="character" w:styleId="Feloldatlanmegemlts">
    <w:name w:val="Unresolved Mention"/>
    <w:basedOn w:val="Bekezdsalapbettpusa"/>
    <w:uiPriority w:val="99"/>
    <w:semiHidden/>
    <w:unhideWhenUsed/>
    <w:rsid w:val="0013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abbkepzo@barczi.el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rga.agnes@barczi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vabbkepzo@barczi.elte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rczi.elte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282204-DD30-4360-8B7C-4CF82052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911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Educatio Társ. Szolg. Nonprofit kft.</Company>
  <LinksUpToDate>false</LinksUpToDate>
  <CharactersWithSpaces>7185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http://www.barczi.elte.hu/index.php/oktatas/tovabbkepzesek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</dc:creator>
  <cp:lastModifiedBy>Mocskonyi Melinda</cp:lastModifiedBy>
  <cp:revision>2</cp:revision>
  <cp:lastPrinted>2016-10-18T13:39:00Z</cp:lastPrinted>
  <dcterms:created xsi:type="dcterms:W3CDTF">2023-03-10T14:21:00Z</dcterms:created>
  <dcterms:modified xsi:type="dcterms:W3CDTF">2023-03-10T14:21:00Z</dcterms:modified>
</cp:coreProperties>
</file>